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E8" w:rsidRPr="00C47646" w:rsidRDefault="00E91AE8" w:rsidP="00E91AE8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color w:val="auto"/>
          <w:sz w:val="24"/>
          <w:szCs w:val="24"/>
        </w:rPr>
        <w:t>PORTARIA Nº 0</w:t>
      </w:r>
      <w:r>
        <w:rPr>
          <w:rFonts w:ascii="Times New Roman" w:hAnsi="Times New Roman" w:cs="Times New Roman"/>
          <w:color w:val="auto"/>
          <w:sz w:val="24"/>
          <w:szCs w:val="24"/>
        </w:rPr>
        <w:t>60</w:t>
      </w:r>
      <w:r w:rsidRPr="00C47646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pStyle w:val="Ttulo1"/>
        <w:spacing w:before="0"/>
        <w:ind w:left="3402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Data: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 de março </w:t>
      </w: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>de 2018</w:t>
      </w:r>
      <w:r w:rsidR="004406A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03/2018, elaborada e emitida pelaControladoria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AE8" w:rsidRPr="00C47646" w:rsidRDefault="00E91AE8" w:rsidP="00E91AE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 xml:space="preserve">Considerando a Resolução Normativa nº </w:t>
      </w:r>
      <w:r>
        <w:rPr>
          <w:sz w:val="24"/>
          <w:szCs w:val="24"/>
        </w:rPr>
        <w:t>09/2017,</w:t>
      </w:r>
    </w:p>
    <w:p w:rsidR="00E91AE8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</w:p>
    <w:p w:rsidR="00E91AE8" w:rsidRPr="00C47646" w:rsidRDefault="00E91AE8" w:rsidP="00E91AE8">
      <w:pPr>
        <w:pStyle w:val="PargrafodaLista"/>
        <w:ind w:left="0" w:firstLine="1418"/>
        <w:jc w:val="both"/>
        <w:rPr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Homologar </w:t>
      </w:r>
      <w:r w:rsidRPr="008E55DF">
        <w:rPr>
          <w:rFonts w:ascii="Times New Roman" w:hAnsi="Times New Roman" w:cs="Times New Roman"/>
          <w:sz w:val="24"/>
          <w:szCs w:val="24"/>
        </w:rPr>
        <w:t>a Instrução Normativa</w:t>
      </w:r>
      <w:r>
        <w:rPr>
          <w:rFonts w:ascii="Times New Roman" w:hAnsi="Times New Roman" w:cs="Times New Roman"/>
          <w:sz w:val="24"/>
          <w:szCs w:val="24"/>
        </w:rPr>
        <w:t xml:space="preserve"> nº 03</w:t>
      </w:r>
      <w:r w:rsidRPr="008E55DF">
        <w:rPr>
          <w:rFonts w:ascii="Times New Roman" w:hAnsi="Times New Roman" w:cs="Times New Roman"/>
          <w:sz w:val="24"/>
          <w:szCs w:val="24"/>
        </w:rPr>
        <w:t xml:space="preserve">/2018, </w:t>
      </w:r>
      <w:r w:rsidRPr="008C6512">
        <w:rPr>
          <w:rFonts w:ascii="Times New Roman" w:hAnsi="Times New Roman" w:cs="Times New Roman"/>
          <w:sz w:val="24"/>
          <w:szCs w:val="24"/>
        </w:rPr>
        <w:t>que dispõe sobre o sistema de compras e licitações adotado na Câmara Municipal de Sorriso.</w:t>
      </w:r>
    </w:p>
    <w:p w:rsidR="00E91AE8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Instrução Normativa nº 03/2018, em anexo, é parte integrante desta Portaria.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Fica revogada a Portaria nº 92</w:t>
      </w:r>
      <w:r w:rsidRPr="00C47646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Pr="00C47646" w:rsidRDefault="00E91AE8" w:rsidP="00E91A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12 de março de 2018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E91AE8" w:rsidRPr="00C47646" w:rsidRDefault="00E91AE8" w:rsidP="00E91A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AE8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54" w:rsidRPr="00C47646" w:rsidRDefault="00492B54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E8" w:rsidRPr="00C47646" w:rsidRDefault="00E91AE8" w:rsidP="00E91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6B24DC" w:rsidRPr="004406A8" w:rsidRDefault="00E91AE8" w:rsidP="00E91A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6A8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492B54" w:rsidRDefault="00492B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91AE8" w:rsidRPr="008C6512" w:rsidRDefault="00E91AE8" w:rsidP="00E91AE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C6512">
        <w:rPr>
          <w:rFonts w:ascii="Times New Roman" w:hAnsi="Times New Roman"/>
          <w:b/>
          <w:sz w:val="24"/>
          <w:szCs w:val="24"/>
          <w:u w:val="single"/>
        </w:rPr>
        <w:lastRenderedPageBreak/>
        <w:t>Instrução Normativa nº 03/2018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Compras e Licitações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 xml:space="preserve">Vigência: Exercício 2018 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Abrangência: Todos os setores da Câmara Municipal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(1) DOS OBJETIVOS: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(1.1) Normatizar os procedimentos de compras para qualquer tipo de bens e/ou serviços;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(1.2) Assegurar o controle de recebimento dos materiais no que se refere à quantidade e à qualidade;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(1.3) Garantir a otimização do custo dos materiais e/ou serviços utilizados pela Câmara Municipal;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(1.4) Obedecer, no que diz respeito a licitação e contratos, a Lei Federal nº 8.666/1993 e suas alterações, bem como as Resoluções de Consulta do TCE - MT.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 xml:space="preserve">(2) DOS PROCEDIMENTOS: 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(2.1) DO FLUXO DAS COMPRAS: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(2.1.1) Da Solicitação de Compras e/ou Serviços:</w:t>
      </w:r>
      <w:bookmarkStart w:id="0" w:name="_GoBack"/>
      <w:bookmarkEnd w:id="0"/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(2.1.1.1) A solicitação de compras e/ou serviços deverá conter a descrição detalhada dos itens pretendidos no que se referem à quantidade, características específicas e destinação;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Obs.: No caso de solicitação de serviços, deverá constar o início e o término de execução;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(2.1.1.2) A solicitação de compras e/ou serviços deverá ser numerada e autorizada pelo Presidente ou Coordenador Geral;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(2.1.1.3) A solicitação de compras e/ou serviços, depois de autorizada, deverá ser enviada para o Setor de Compras;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(2.1.2) Da Ordem de Compra: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 xml:space="preserve"> (2.1.2.1) Quando da aquisição de produtos não ultrapassar o limite de valor, deverá ser seguido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a) Preencher o formulário de Solicitação de Compras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b) O produto a ser cadastrado deverá conter especificações bem detalhadas;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0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c) Separar os produtos em solicitações de compras diferentes para cada grupo, tais como materiais de consumo e materiais permanentes.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(2.1.2.2) Quando da contratação de serviços não ultrapassar o limite de valor, deverá ser seguido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a) Encaminhar ofício para solicitar as contratações dos serviços, especificando com detalhes o serviço a ser executado, obrigações das partes, prazo de execução, forma de pagamento e toda e qualquer informação relevante ao cumprimento do objeto solicitado;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b) Quando o Setor de Compras realizar contato com o fornecedor para cotação, verificar se trata de pessoa física ou jurídica, informando todos os tributos e/ou taxas que incidirão sobre o objeto a ser contratado.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(2.1.2.3) De posse da cotação de preços, o Setor de Compras confirmará a existência de recursos e a classificação da despesa junto ao Setor de Contabilidade;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>Obs. A aquisição de Produto/Serviços, seguem o que assevera a Norma Interna 014/2011 itens 4 e 5.3.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(2.1.2.5) A nota de empenho depois de emitida e assinada é enviada ao fornecedor autorizando a compra, e uma cópia para o Setor de Almoxarifado;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(2.1.3) Da Dispensa e inexigibilidade: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 xml:space="preserve">(2.1.3.1) </w:t>
      </w:r>
      <w:r w:rsidRPr="008C6512">
        <w:rPr>
          <w:rFonts w:ascii="Times New Roman" w:hAnsi="Times New Roman"/>
          <w:bCs/>
          <w:sz w:val="24"/>
          <w:szCs w:val="24"/>
        </w:rPr>
        <w:t>Quando não houver a necessidade de licitar a prestação de serviço ou fornecimento de material, deverão ser adotados tais procedimentos: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a) Justificar a necessidade do serviço ou material;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b) Apontar o motivo que torna sem necessidade a realização da licitação, conforme artigos 24 e 25 da Lei Federal nº 8.666/93;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c) Obter no mínimo 03(três) orçamentos de fornecedores do mesmo segmento para comprovação de que se está adquirindo o material e/ou serviço no valor de mercado.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(2.1.3.2) Demais informações complementares tais como certidões e outros documentos que se fizerem necessários deverão ser anexados à Autorização de Compras;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(2.1.3.3) O Município sob a responsabilidade da Prefeitura Municipal Possui cadastro de fornecedores denominado Certificado de Registro Cadastral – CRC;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(2.1.3.4) Estando o fornecedor devidamente cadastrado e regularizado junto ao Certificado de Registro Cadastral mencionado no item anterior, fica o mesmo dispensado de apresentar as informações contidas no item 2.1.3.2.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(2.1.4) Do Processo Licitatório: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(2.1.4.1) No caso de haver necessidade de procedimento licitatório, dispensa ou inexigibilidade, o Setor de Compras, mediante autorização do Presidente, juntamente com o Termo de Referência (Anexo 02), também assinado encaminhará a Comissão de Licitação a solicitação de abertura de licitação acompanhada da respectiva cotação de preços, bem como da existência e reserva de recurso procedido pelo Setor de Contabilidade;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 xml:space="preserve">(2.1.4.2) Toda e qualquer aquisição ou contratação deverá ter uma justificativa bem fundamentada, dizendo o porquê da compra ou contratação, qual a necessidade e no que será aplicada; 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(2.1.4.3) O pedido de compra deverá ter assinatura do responsável do setor solicitante e do Presidente. Quando o pedido for encaminhado sem a assinatura do Presidente e este não for localizado, o pedido deverá ter a assinatura do Coordenador Geral da Câmara.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(2.1.4.4) A Comissão de Licitação ao receber a solicitação de abertura de licitação e os respectivos anexos, dará início ao processo na modalidade mais indicada, com base na Lei Federal nº 8666/1993 e suas alterações e ou Lei Federal 10.520/2002.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8C6512">
        <w:rPr>
          <w:rFonts w:ascii="Times New Roman" w:hAnsi="Times New Roman"/>
          <w:bCs/>
          <w:sz w:val="24"/>
          <w:szCs w:val="24"/>
        </w:rPr>
        <w:t>(2.1.4.5) Após homologação do processo licitatório, o Setor de Contabilidade emitirá a Nota de Empenho nos termos do item 2.1.2.5.</w:t>
      </w:r>
    </w:p>
    <w:p w:rsidR="00E91AE8" w:rsidRPr="008C6512" w:rsidRDefault="00E91AE8" w:rsidP="00E91A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512">
        <w:rPr>
          <w:rFonts w:ascii="Times New Roman" w:hAnsi="Times New Roman"/>
          <w:b/>
          <w:bCs/>
          <w:sz w:val="24"/>
          <w:szCs w:val="24"/>
        </w:rPr>
        <w:t>(2.2) DO RECEBIMENTO DOS MATERIAIS: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(2.2.1) Toda compra de bens deverá ser recebida pelo Fiscal de Contrato, nos termos do Art. 67 da Lei Federal 8666/93 e/ou responsável pelo Almoxarifado da Câmara.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(2.2.2) Os materiais e bens deverão ser conferidos pelo Fiscal de Contrato e Coordenador Administrativo, em relação à quantidade, e inspecionados quanto à qualidade exigida no produto e validade do mesmo, confrontando com a cópia da nota de empenho em seu poder.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  <w:b/>
          <w:bCs/>
        </w:rPr>
      </w:pPr>
      <w:r w:rsidRPr="008C6512">
        <w:rPr>
          <w:rFonts w:ascii="Times New Roman" w:hAnsi="Times New Roman"/>
          <w:b/>
        </w:rPr>
        <w:t>3) DAS DISPOSIÇÕES GERAIS: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(3.1) Toda compra de bens e/ou contratação de serviço deve ser realizado com devida cotação de preços, conforme disposto em Resolução de Consulta do TCE/MT;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(3.2) Nenhuma compra de materiais ou bens e/ou contratação de serviço poderá ser realizada sem o prévio empenho;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(3.3) Todas as compras de materiais e bens, estocáveis ou não, deverá ter registro no Setor de Almoxarifado;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(3.4) As requisições relativas a contratação de serviços serão encaminhadas diretamente ao Setor de Compras, e estarão sujeitos no que couber, aos procedimentos constantes nesta Norma Interna;</w:t>
      </w:r>
    </w:p>
    <w:p w:rsidR="00E91AE8" w:rsidRPr="008C6512" w:rsidRDefault="00E91AE8" w:rsidP="00E91AE8">
      <w:pPr>
        <w:pStyle w:val="Recuode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0"/>
        <w:ind w:left="0"/>
        <w:rPr>
          <w:rFonts w:ascii="Times New Roman" w:hAnsi="Times New Roman"/>
        </w:rPr>
      </w:pPr>
      <w:r w:rsidRPr="008C6512">
        <w:rPr>
          <w:rFonts w:ascii="Times New Roman" w:hAnsi="Times New Roman"/>
        </w:rPr>
        <w:t>(3.5) Esta Normativa visa adequar as compras e licitações no Poder Legislativo Municipal.</w:t>
      </w: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1AE8" w:rsidRPr="008C6512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12">
        <w:rPr>
          <w:rFonts w:ascii="Times New Roman" w:hAnsi="Times New Roman"/>
          <w:b/>
          <w:sz w:val="24"/>
          <w:szCs w:val="24"/>
        </w:rPr>
        <w:t xml:space="preserve">Hugo Assunção Capistrano </w:t>
      </w:r>
    </w:p>
    <w:p w:rsidR="00E91AE8" w:rsidRPr="00492B54" w:rsidRDefault="00E91AE8" w:rsidP="00E91AE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92B54">
        <w:rPr>
          <w:rFonts w:ascii="Times New Roman" w:hAnsi="Times New Roman"/>
          <w:sz w:val="24"/>
          <w:szCs w:val="24"/>
        </w:rPr>
        <w:t>Controlador Interno</w:t>
      </w:r>
    </w:p>
    <w:sectPr w:rsidR="00E91AE8" w:rsidRPr="00492B54" w:rsidSect="00E91AE8">
      <w:headerReference w:type="even" r:id="rId8"/>
      <w:headerReference w:type="first" r:id="rId9"/>
      <w:pgSz w:w="11907" w:h="16840" w:code="9"/>
      <w:pgMar w:top="2552" w:right="1134" w:bottom="1418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86" w:rsidRDefault="00F97F86" w:rsidP="00E91AE8">
      <w:r>
        <w:separator/>
      </w:r>
    </w:p>
  </w:endnote>
  <w:endnote w:type="continuationSeparator" w:id="1">
    <w:p w:rsidR="00F97F86" w:rsidRDefault="00F97F86" w:rsidP="00E9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86" w:rsidRDefault="00F97F86" w:rsidP="00E91AE8">
      <w:r>
        <w:separator/>
      </w:r>
    </w:p>
  </w:footnote>
  <w:footnote w:type="continuationSeparator" w:id="1">
    <w:p w:rsidR="00F97F86" w:rsidRDefault="00F97F86" w:rsidP="00E9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04" w:rsidRDefault="00920D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04" w:rsidRDefault="00920D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B1712"/>
    <w:rsid w:val="000D3C6C"/>
    <w:rsid w:val="001915A3"/>
    <w:rsid w:val="001B3537"/>
    <w:rsid w:val="00217F62"/>
    <w:rsid w:val="004406A8"/>
    <w:rsid w:val="00492B54"/>
    <w:rsid w:val="006939D0"/>
    <w:rsid w:val="006B24DC"/>
    <w:rsid w:val="00920DC1"/>
    <w:rsid w:val="00A906D8"/>
    <w:rsid w:val="00AB5A74"/>
    <w:rsid w:val="00AB605A"/>
    <w:rsid w:val="00B80C0A"/>
    <w:rsid w:val="00C00053"/>
    <w:rsid w:val="00E91AE8"/>
    <w:rsid w:val="00F071AE"/>
    <w:rsid w:val="00F9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00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0053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005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005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00053"/>
    <w:pPr>
      <w:widowControl w:val="0"/>
      <w:suppressAutoHyphens/>
      <w:autoSpaceDE w:val="0"/>
      <w:spacing w:after="120"/>
      <w:ind w:left="283"/>
    </w:pPr>
    <w:rPr>
      <w:rFonts w:ascii="ITC Bookman Demi" w:eastAsia="Times New Roman" w:hAnsi="ITC Bookman Demi" w:cs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00053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E91AE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91A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91AE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91AE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91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0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AF6-73B6-46A1-BD81-FD6F8915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DEZIO</dc:creator>
  <cp:lastModifiedBy>DEZIO</cp:lastModifiedBy>
  <cp:revision>2</cp:revision>
  <cp:lastPrinted>2018-04-25T11:19:00Z</cp:lastPrinted>
  <dcterms:created xsi:type="dcterms:W3CDTF">2019-06-27T12:52:00Z</dcterms:created>
  <dcterms:modified xsi:type="dcterms:W3CDTF">2019-06-27T12:52:00Z</dcterms:modified>
</cp:coreProperties>
</file>